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045.0" w:type="dxa"/>
        <w:jc w:val="left"/>
        <w:tblLayout w:type="fixed"/>
        <w:tblLook w:val="0600"/>
      </w:tblPr>
      <w:tblGrid>
        <w:gridCol w:w="1365"/>
        <w:gridCol w:w="1680"/>
        <w:tblGridChange w:id="0">
          <w:tblGrid>
            <w:gridCol w:w="13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90563" cy="103098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0309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color w:val="009ade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9ade"/>
                <w:highlight w:val="white"/>
                <w:rtl w:val="0"/>
              </w:rPr>
              <w:t xml:space="preserve">Proud supporter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color w:val="009ade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9ade"/>
                <w:highlight w:val="white"/>
                <w:rtl w:val="0"/>
              </w:rPr>
              <w:t xml:space="preserve">of the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009ade"/>
                <w:u w:val="single"/>
              </w:rPr>
            </w:pP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color w:val="009ade"/>
                  <w:highlight w:val="white"/>
                  <w:u w:val="single"/>
                  <w:rtl w:val="0"/>
                </w:rPr>
                <w:t xml:space="preserve">2023 Holiday Hamper Program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olidayhamper.c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